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5" w:rsidRPr="002E4545" w:rsidRDefault="002E4545" w:rsidP="002E4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E4545">
        <w:rPr>
          <w:rFonts w:ascii="Times New Roman" w:hAnsi="Times New Roman" w:cs="Times New Roman"/>
          <w:b/>
          <w:sz w:val="36"/>
          <w:szCs w:val="24"/>
        </w:rPr>
        <w:t>Консультация для родителей:</w:t>
      </w:r>
    </w:p>
    <w:p w:rsidR="002E4545" w:rsidRDefault="002E4545" w:rsidP="002E4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Дыхание – энергетическая основа звучащей речи.</w:t>
      </w:r>
    </w:p>
    <w:p w:rsidR="002E4545" w:rsidRDefault="002E4545" w:rsidP="002E4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4"/>
        </w:rPr>
      </w:pP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 xml:space="preserve"> От развития речевого дыхания во многом зависит формирование у ребенка связной речи, а именно правильное звукопроизношение, способность поддерживать нормальную громкость речи, ее плавность и интонационная выразительность. Уделяя внимание постановке правильного речевого дыхания малыша в раннем детстве, можно избежать многих речевых нарушений в будущем. В этой статье я расскажу Вам об особенностях речевого дыхания и о способах его развития у детей дошкольного возраста.</w:t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Речевое дыхание  детей дошкольного возраста часто имеет свои особенности:</w:t>
      </w:r>
    </w:p>
    <w:p w:rsidR="002E4545" w:rsidRPr="002E4545" w:rsidRDefault="002E4545" w:rsidP="002E4545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Недостаточное развитие</w:t>
      </w:r>
      <w:r w:rsidRPr="002E4545">
        <w:rPr>
          <w:rFonts w:ascii="Times New Roman" w:hAnsi="Times New Roman" w:cs="Times New Roman"/>
          <w:sz w:val="28"/>
          <w:szCs w:val="28"/>
        </w:rPr>
        <w:t xml:space="preserve"> дыхательного аппарата. Речь ребенка будет звучать тихо и неразборчиво. Слабое развитие дыхательного аппарата может быть связано с наличием у ребенка хронических заболеваний дыхательных путей, таких как синуситы и гаймориты, а также малоподвижным образом жизни.</w:t>
      </w:r>
    </w:p>
    <w:p w:rsidR="002E4545" w:rsidRPr="002E4545" w:rsidRDefault="002E4545" w:rsidP="002E4545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Нерациональное распределение</w:t>
      </w:r>
      <w:r w:rsidRPr="002E4545">
        <w:rPr>
          <w:rFonts w:ascii="Times New Roman" w:hAnsi="Times New Roman" w:cs="Times New Roman"/>
          <w:sz w:val="28"/>
          <w:szCs w:val="28"/>
        </w:rPr>
        <w:t xml:space="preserve"> выдыхаемого воздуха. У детей, которые недавно научились говорить, часто запас воздуха заканчивается на первом слоге, поэтому конец слова или фразы они произносят значительно тише или вовсе «проглатывают».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45">
        <w:rPr>
          <w:rFonts w:ascii="Times New Roman" w:hAnsi="Times New Roman" w:cs="Times New Roman"/>
          <w:sz w:val="28"/>
          <w:szCs w:val="28"/>
        </w:rPr>
        <w:t>Неумение распределить дыхание по словам. Чтобы восполнить запах воздуха, ребенку приходится брать паузу, во время которой он может забыть, о чем он хотел сказать.</w:t>
      </w:r>
    </w:p>
    <w:p w:rsidR="002E4545" w:rsidRPr="002E4545" w:rsidRDefault="002E4545" w:rsidP="002E4545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 xml:space="preserve">Из-за неправильно выдыхаемого воздуха </w:t>
      </w:r>
      <w:r w:rsidRPr="002E4545">
        <w:rPr>
          <w:rFonts w:ascii="Times New Roman" w:hAnsi="Times New Roman" w:cs="Times New Roman"/>
          <w:b/>
          <w:sz w:val="28"/>
          <w:szCs w:val="28"/>
        </w:rPr>
        <w:t>могут искажаться</w:t>
      </w:r>
      <w:r w:rsidRPr="002E4545">
        <w:rPr>
          <w:rFonts w:ascii="Times New Roman" w:hAnsi="Times New Roman" w:cs="Times New Roman"/>
          <w:sz w:val="28"/>
          <w:szCs w:val="28"/>
        </w:rPr>
        <w:t xml:space="preserve"> звуки речи.</w:t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E4545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Примерные нормы количества произносимых на выдохе слов, на которые можно ориентироваться при оценке речевого дыхания ребенка:</w:t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7"/>
        <w:gridCol w:w="5917"/>
      </w:tblGrid>
      <w:tr w:rsidR="002E4545" w:rsidRPr="002E4545" w:rsidTr="002E4545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4545" w:rsidRPr="002E4545" w:rsidRDefault="002E454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4545" w:rsidRPr="002E4545" w:rsidRDefault="002E454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слов на выдохе</w:t>
            </w:r>
          </w:p>
        </w:tc>
      </w:tr>
      <w:tr w:rsidR="002E4545" w:rsidRPr="002E4545" w:rsidTr="002E4545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4545" w:rsidRPr="002E4545" w:rsidRDefault="002E454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4545" w:rsidRPr="002E4545" w:rsidRDefault="002E454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слова</w:t>
            </w:r>
          </w:p>
        </w:tc>
      </w:tr>
      <w:tr w:rsidR="002E4545" w:rsidRPr="002E4545" w:rsidTr="002E4545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4545" w:rsidRPr="002E4545" w:rsidRDefault="002E454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4545" w:rsidRPr="002E4545" w:rsidRDefault="002E454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слов</w:t>
            </w:r>
          </w:p>
        </w:tc>
      </w:tr>
      <w:tr w:rsidR="002E4545" w:rsidRPr="002E4545" w:rsidTr="002E4545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4545" w:rsidRPr="002E4545" w:rsidRDefault="002E454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4545" w:rsidRPr="002E4545" w:rsidRDefault="002E454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слов</w:t>
            </w:r>
          </w:p>
        </w:tc>
      </w:tr>
      <w:tr w:rsidR="002E4545" w:rsidRPr="002E4545" w:rsidTr="002E45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4545" w:rsidRPr="002E4545" w:rsidRDefault="002E454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4545" w:rsidRPr="002E4545" w:rsidRDefault="002E454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слов</w:t>
            </w:r>
          </w:p>
        </w:tc>
      </w:tr>
    </w:tbl>
    <w:p w:rsidR="002E4545" w:rsidRPr="002E4545" w:rsidRDefault="002E4545" w:rsidP="002E454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 xml:space="preserve">Научившись правильно дышать (глубокий короткий вдох и плавный длинный выдох) ребенок сможет в полной мере овладеть своим голосом. Наиболее эффективными методами работы с дошкольниками являются дыхательные упражнения. </w:t>
      </w:r>
    </w:p>
    <w:p w:rsidR="002E4545" w:rsidRPr="002E4545" w:rsidRDefault="002E4545" w:rsidP="002E4545">
      <w:pPr>
        <w:spacing w:after="0" w:line="36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Игры на развитие речевого дыхания</w:t>
      </w:r>
    </w:p>
    <w:p w:rsidR="002E4545" w:rsidRPr="002E4545" w:rsidRDefault="002E4545" w:rsidP="002E4545">
      <w:pPr>
        <w:spacing w:after="0" w:line="360" w:lineRule="auto"/>
        <w:ind w:lef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Формирование длительного выдоха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Игра «Султанчик»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0520" cy="1435735"/>
            <wp:effectExtent l="19050" t="0" r="0" b="0"/>
            <wp:docPr id="1" name="Рисунок 1" descr="https://avatars.mds.yandex.net/i?id=4594483f810a6144d215dbdafbf9d4c6-5896701-images-thumbs&amp;ref=rim&amp;n=33&amp;w=17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i?id=4594483f810a6144d215dbdafbf9d4c6-5896701-images-thumbs&amp;ref=rim&amp;n=33&amp;w=170&amp;h=1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Взрослый предлагает ребёнку подуть вместе с ним, обращая внимание, как красиво разлетаются полоски.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Игра «Шарик»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1190" cy="1579880"/>
            <wp:effectExtent l="19050" t="0" r="3810" b="0"/>
            <wp:docPr id="2" name="Рисунок 2" descr="https://i.ytimg.com/vi/rOkosglEbCQ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.ytimg.com/vi/rOkosglEbCQ/hq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333" t="25278" r="2541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Подуть на лёгкий шарик для пинг-понга, который находится в тазике с водой.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lastRenderedPageBreak/>
        <w:t>Игра «Пёрышко»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2275" cy="1692275"/>
            <wp:effectExtent l="19050" t="0" r="3175" b="0"/>
            <wp:docPr id="3" name="Рисунок 3" descr="https://goodgifts.ru/upload/iblock/234/234b1e392f409edbe9971ec205bb55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goodgifts.ru/upload/iblock/234/234b1e392f409edbe9971ec205bb55f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Сдувать с ладони взрослого пёрышко, лёгкий ватный шарик.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Игра «Бабочка, лети»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2945" cy="2165985"/>
            <wp:effectExtent l="19050" t="0" r="8255" b="0"/>
            <wp:docPr id="4" name="Рисунок 4" descr="https://i.pinimg.com/736x/0d/2a/08/0d2a08d1acbc0739901206fe6526fa93--origami-butterfly-butterfly-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.pinimg.com/736x/0d/2a/08/0d2a08d1acbc0739901206fe6526fa93--origami-butterfly-butterfly-mobil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Дуть на бумажную бабочку, закреплённую по центру ниткой.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Бабочка летала,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Над Машенькой порхала,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Маша не боится,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Бабочка садится.</w:t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Взрослый «сажает» бабочку на руку ребёнку, побуждая его подуть.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Игра «Загони мяч в ворота»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12925" cy="1363345"/>
            <wp:effectExtent l="19050" t="0" r="0" b="0"/>
            <wp:docPr id="5" name="Рисунок 5" descr="20220405_11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220405_1122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 xml:space="preserve">На небольшой «мячик» (из фольги, ваты) ребёнок и взрослый попеременно дуют, </w:t>
      </w:r>
      <w:r>
        <w:rPr>
          <w:rFonts w:ascii="Times New Roman" w:hAnsi="Times New Roman" w:cs="Times New Roman"/>
          <w:sz w:val="28"/>
          <w:szCs w:val="28"/>
        </w:rPr>
        <w:t>перекатывая по столу.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lastRenderedPageBreak/>
        <w:t>Игра «Задуй свечу»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2925" cy="1812925"/>
            <wp:effectExtent l="19050" t="0" r="0" b="0"/>
            <wp:docPr id="6" name="Рисунок 6" descr="https://awilonmedia.ru/wp-content/uploads/141910267_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wilonmedia.ru/wp-content/uploads/141910267_1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Игра «Чей паровоз громче гудит</w:t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Используются пузырьки из-под лекарств.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Игра «Угадай по запаху»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6675" cy="1756410"/>
            <wp:effectExtent l="19050" t="0" r="3175" b="0"/>
            <wp:docPr id="7" name="Рисунок 7" descr="https://ds04.infourok.ru/uploads/ex/0152/0007b5f9-fe332d2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s04.infourok.ru/uploads/ex/0152/0007b5f9-fe332d22/img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423" t="31081" r="52643" b="16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Игра на формирование носового вдоха. Взрослый предлагает ребенку понюхать кусочек фрукта и отгадать.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>Игра «Пузырьки»</w:t>
      </w:r>
    </w:p>
    <w:p w:rsidR="002E4545" w:rsidRPr="002E4545" w:rsidRDefault="002E4545" w:rsidP="002E45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Для формирования предпосылок комбинированного типа дыхани</w:t>
      </w:r>
      <w:proofErr w:type="gramStart"/>
      <w:r w:rsidRPr="002E454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E4545">
        <w:rPr>
          <w:rFonts w:ascii="Times New Roman" w:hAnsi="Times New Roman" w:cs="Times New Roman"/>
          <w:sz w:val="28"/>
          <w:szCs w:val="28"/>
        </w:rPr>
        <w:t>вдох носом, выдох ртом).Используется стакан, до половины наполненный водой и соломинка для коктейля.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45">
        <w:rPr>
          <w:rFonts w:ascii="Times New Roman" w:hAnsi="Times New Roman" w:cs="Times New Roman"/>
          <w:sz w:val="28"/>
          <w:szCs w:val="28"/>
        </w:rPr>
        <w:t>Ребёнок учится контролировать силу выдоха.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6749" cy="1917031"/>
            <wp:effectExtent l="19050" t="0" r="1951" b="0"/>
            <wp:docPr id="8" name="Рисунок 9" descr="https://ppt4web.ru/images/1469/47945/64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ppt4web.ru/images/1469/47945/640/img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5788" t="12720" r="4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91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lastRenderedPageBreak/>
        <w:t>Игра «Капелька»</w:t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4545">
        <w:rPr>
          <w:rFonts w:ascii="Times New Roman" w:hAnsi="Times New Roman" w:cs="Times New Roman"/>
          <w:sz w:val="28"/>
          <w:szCs w:val="28"/>
        </w:rPr>
        <w:t>Учим ребенка целенаправленному ротовому выдоху.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545">
        <w:rPr>
          <w:rFonts w:ascii="Times New Roman" w:hAnsi="Times New Roman" w:cs="Times New Roman"/>
          <w:sz w:val="28"/>
          <w:szCs w:val="28"/>
        </w:rPr>
        <w:t>Взрослый капает краской на лист бумаги и предлагает ребёнку подуть на неё через соломинку, капелька «бежит» и оставляет след на бумаге.</w:t>
      </w:r>
    </w:p>
    <w:p w:rsidR="002E4545" w:rsidRPr="002E4545" w:rsidRDefault="002E4545" w:rsidP="002E4545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45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5330" cy="1868805"/>
            <wp:effectExtent l="19050" t="0" r="0" b="0"/>
            <wp:docPr id="9" name="Рисунок 8" descr="https://1.bp.blogspot.com/-IJMKiI8l4b8/Xo2IB1FUV3I/AAAAAAAAFkk/zZqC-nbF5l4C8fjIlH08hHHbEbcWXulNwCLcBGAsYHQ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1.bp.blogspot.com/-IJMKiI8l4b8/Xo2IB1FUV3I/AAAAAAAAFkk/zZqC-nbF5l4C8fjIlH08hHHbEbcWXulNwCLcBGAsYHQ/s1600/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4229" t="58121" r="31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b/>
          <w:sz w:val="28"/>
          <w:szCs w:val="28"/>
        </w:rPr>
        <w:t xml:space="preserve">Игра «Катись, карандаш» - </w:t>
      </w:r>
      <w:r w:rsidRPr="002E4545">
        <w:rPr>
          <w:rFonts w:ascii="Times New Roman" w:hAnsi="Times New Roman" w:cs="Times New Roman"/>
          <w:sz w:val="28"/>
          <w:szCs w:val="28"/>
        </w:rPr>
        <w:t>развитие длительного плавного выдоха, активизация губных мышц.</w:t>
      </w: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Дуть на карандаш, находящийся на столе.</w:t>
      </w:r>
    </w:p>
    <w:p w:rsidR="002E4545" w:rsidRPr="002E4545" w:rsidRDefault="002E4545" w:rsidP="002E45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9865" cy="1235075"/>
            <wp:effectExtent l="19050" t="0" r="6985" b="0"/>
            <wp:docPr id="10" name="Рисунок 10" descr="https://i.pinimg.com/originals/85/a5/df/85a5df310cf52171e357b75a9a05c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i.pinimg.com/originals/85/a5/df/85a5df310cf52171e357b75a9a05ca8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Pr="002E4545" w:rsidRDefault="002E4545" w:rsidP="002E4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45" w:rsidRPr="002E4545" w:rsidRDefault="002E4545" w:rsidP="002E4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Развитие речевого дыхания у дошкольников позволяет:</w:t>
      </w:r>
    </w:p>
    <w:p w:rsidR="002E4545" w:rsidRPr="002E4545" w:rsidRDefault="002E4545" w:rsidP="002E454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Ускорить процесс постановки и автоматизации звуков речи;</w:t>
      </w:r>
    </w:p>
    <w:p w:rsidR="002E4545" w:rsidRPr="002E4545" w:rsidRDefault="002E4545" w:rsidP="002E454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Увеличить количество слов, которые малыш произносит на одном выдохе;</w:t>
      </w:r>
    </w:p>
    <w:p w:rsidR="002E4545" w:rsidRPr="002E4545" w:rsidRDefault="002E4545" w:rsidP="002E454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Сформировать внятную связную речь;</w:t>
      </w:r>
    </w:p>
    <w:p w:rsidR="002E4545" w:rsidRPr="002E4545" w:rsidRDefault="002E4545" w:rsidP="002E454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Скоординировать процессы речи, дыхания и движений.</w:t>
      </w:r>
    </w:p>
    <w:p w:rsidR="002E4545" w:rsidRPr="002E4545" w:rsidRDefault="002E4545" w:rsidP="002E4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45" w:rsidRPr="002E4545" w:rsidRDefault="002E4545" w:rsidP="002E4545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E4545">
        <w:rPr>
          <w:rFonts w:ascii="Times New Roman" w:hAnsi="Times New Roman" w:cs="Times New Roman"/>
          <w:sz w:val="28"/>
          <w:szCs w:val="28"/>
        </w:rPr>
        <w:t>Успехов вам!</w:t>
      </w:r>
    </w:p>
    <w:p w:rsidR="002E4545" w:rsidRPr="002E4545" w:rsidRDefault="002E4545" w:rsidP="002E4545">
      <w:pPr>
        <w:rPr>
          <w:rFonts w:ascii="Times New Roman" w:hAnsi="Times New Roman" w:cs="Times New Roman"/>
          <w:sz w:val="28"/>
          <w:szCs w:val="28"/>
        </w:rPr>
      </w:pPr>
    </w:p>
    <w:p w:rsidR="00B422E5" w:rsidRPr="002E4545" w:rsidRDefault="00B422E5">
      <w:pPr>
        <w:rPr>
          <w:rFonts w:ascii="Times New Roman" w:hAnsi="Times New Roman" w:cs="Times New Roman"/>
          <w:sz w:val="28"/>
          <w:szCs w:val="28"/>
        </w:rPr>
      </w:pPr>
    </w:p>
    <w:p w:rsidR="002E4545" w:rsidRPr="002E4545" w:rsidRDefault="002E4545">
      <w:pPr>
        <w:rPr>
          <w:rFonts w:ascii="Times New Roman" w:hAnsi="Times New Roman" w:cs="Times New Roman"/>
          <w:sz w:val="28"/>
          <w:szCs w:val="28"/>
        </w:rPr>
      </w:pPr>
    </w:p>
    <w:sectPr w:rsidR="002E4545" w:rsidRPr="002E4545" w:rsidSect="00B4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9EA"/>
    <w:multiLevelType w:val="multilevel"/>
    <w:tmpl w:val="49DC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B708E"/>
    <w:multiLevelType w:val="multilevel"/>
    <w:tmpl w:val="7C22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4545"/>
    <w:rsid w:val="002E4545"/>
    <w:rsid w:val="00B4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2025-01-30T15:35:00Z</dcterms:created>
  <dcterms:modified xsi:type="dcterms:W3CDTF">2025-01-30T15:41:00Z</dcterms:modified>
</cp:coreProperties>
</file>